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2FC61" w14:textId="79F35475" w:rsidR="00AD5536" w:rsidRPr="00344D7F" w:rsidRDefault="00AD5536" w:rsidP="00344D7F">
      <w:pPr>
        <w:jc w:val="both"/>
      </w:pPr>
      <w:r w:rsidRPr="00AD5536">
        <w:rPr>
          <w:noProof/>
        </w:rPr>
        <w:drawing>
          <wp:inline distT="0" distB="0" distL="0" distR="0" wp14:anchorId="2DEF51DF" wp14:editId="4C79EE64">
            <wp:extent cx="6256020" cy="1805940"/>
            <wp:effectExtent l="0" t="0" r="0" b="0"/>
            <wp:docPr id="410986997" name="Slik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6020" cy="180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Reetkatablice1"/>
        <w:tblpPr w:leftFromText="180" w:rightFromText="180" w:vertAnchor="text" w:horzAnchor="page" w:tblpX="589" w:tblpY="-1080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2"/>
        <w:gridCol w:w="6730"/>
      </w:tblGrid>
      <w:tr w:rsidR="00AD5536" w:rsidRPr="00AD5536" w14:paraId="18DBCCF1" w14:textId="77777777" w:rsidTr="003050DA">
        <w:tc>
          <w:tcPr>
            <w:tcW w:w="2342" w:type="dxa"/>
            <w:hideMark/>
          </w:tcPr>
          <w:p w14:paraId="2B68C874" w14:textId="77777777" w:rsidR="00AD5536" w:rsidRPr="00AD5536" w:rsidRDefault="00AD5536" w:rsidP="00AD5536">
            <w:pPr>
              <w:jc w:val="center"/>
              <w:outlineLvl w:val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</w:p>
        </w:tc>
        <w:tc>
          <w:tcPr>
            <w:tcW w:w="6730" w:type="dxa"/>
            <w:vAlign w:val="center"/>
            <w:hideMark/>
          </w:tcPr>
          <w:p w14:paraId="6DDED69A" w14:textId="77777777" w:rsidR="00AD5536" w:rsidRPr="00AD5536" w:rsidRDefault="00AD5536" w:rsidP="00AD5536">
            <w:pPr>
              <w:contextualSpacing/>
              <w:jc w:val="center"/>
              <w:outlineLvl w:val="0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</w:tbl>
    <w:p w14:paraId="43520681" w14:textId="60D88EA3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 xml:space="preserve">Varaždin, </w:t>
      </w:r>
      <w:r w:rsidR="001F5808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30</w:t>
      </w:r>
      <w:r w:rsidRPr="00AD553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.</w:t>
      </w:r>
      <w:r w:rsidR="00000B42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1</w:t>
      </w:r>
      <w:r w:rsidR="00E845D5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2.</w:t>
      </w:r>
      <w:r w:rsidRPr="00AD553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2025.</w:t>
      </w:r>
    </w:p>
    <w:p w14:paraId="3CD04B3F" w14:textId="77777777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24"/>
          <w:szCs w:val="24"/>
          <w14:ligatures w14:val="standardContextual"/>
        </w:rPr>
      </w:pPr>
    </w:p>
    <w:p w14:paraId="1DE37533" w14:textId="77777777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36"/>
          <w:szCs w:val="36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36"/>
          <w:szCs w:val="36"/>
          <w14:ligatures w14:val="standardContextual"/>
        </w:rPr>
        <w:t>JAVNA OBAVIJEST</w:t>
      </w:r>
    </w:p>
    <w:p w14:paraId="3A13D9AE" w14:textId="79874751" w:rsidR="00AD5536" w:rsidRPr="00AD5536" w:rsidRDefault="00AD5536" w:rsidP="00AD5536">
      <w:pPr>
        <w:rPr>
          <w:rFonts w:ascii="Times New Roman" w:eastAsia="Calibri" w:hAnsi="Times New Roman" w:cs="Times New Roman"/>
          <w:kern w:val="2"/>
          <w:sz w:val="32"/>
          <w:szCs w:val="32"/>
          <w:u w:val="single"/>
          <w14:ligatures w14:val="standardContextual"/>
        </w:rPr>
      </w:pPr>
      <w:r w:rsidRPr="00AD5536">
        <w:rPr>
          <w:rFonts w:ascii="Times New Roman" w:eastAsia="Calibri" w:hAnsi="Times New Roman" w:cs="Times New Roman"/>
          <w:kern w:val="2"/>
          <w:sz w:val="32"/>
          <w:szCs w:val="32"/>
          <w:u w:val="single"/>
          <w14:ligatures w14:val="standardContextual"/>
        </w:rPr>
        <w:t>Predmet:</w:t>
      </w:r>
    </w:p>
    <w:p w14:paraId="2692ABE0" w14:textId="079D9CCD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28"/>
          <w:szCs w:val="28"/>
          <w:u w:val="single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 xml:space="preserve">Zdravstveno neispravna voda za ljudsku potrošnju </w:t>
      </w:r>
      <w:r w:rsidRPr="00AD5536">
        <w:rPr>
          <w:rFonts w:ascii="Times New Roman" w:eastAsia="Calibri" w:hAnsi="Times New Roman" w:cs="Times New Roman"/>
          <w:b/>
          <w:kern w:val="2"/>
          <w:sz w:val="28"/>
          <w:szCs w:val="28"/>
          <w:u w:val="single"/>
          <w14:ligatures w14:val="standardContextual"/>
        </w:rPr>
        <w:t xml:space="preserve">lokalne vodoopskrbe </w:t>
      </w:r>
      <w:r w:rsidR="00C1446E" w:rsidRPr="00C1446E">
        <w:rPr>
          <w:rFonts w:ascii="Times New Roman" w:eastAsia="Calibri" w:hAnsi="Times New Roman" w:cs="Times New Roman"/>
          <w:b/>
          <w:kern w:val="2"/>
          <w:sz w:val="28"/>
          <w:szCs w:val="28"/>
          <w:u w:val="single"/>
          <w14:ligatures w14:val="standardContextual"/>
        </w:rPr>
        <w:t>SUDOVEC - VUKŠINEC RIJEČKI-PRESEČNO VISOČKO</w:t>
      </w:r>
    </w:p>
    <w:p w14:paraId="7F9B1271" w14:textId="7534EB8F" w:rsidR="00AD5536" w:rsidRPr="00AD5536" w:rsidRDefault="00AD5536" w:rsidP="00AD5536">
      <w:pPr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</w:pP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Obavještavamo korisnike vode za ljudsku potrošnju koji su priključeni na lokalnu vodoopskrbu da je voda za ljudsku potrošnju u pogledu ispitanih</w:t>
      </w:r>
      <w:r w:rsidR="00000B42" w:rsidRPr="00000B42"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  <w:t xml:space="preserve"> </w:t>
      </w:r>
      <w:r w:rsidRPr="00000B42"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  <w:t>mikrobioloških</w:t>
      </w: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parametara zdravstveno </w:t>
      </w:r>
      <w:r w:rsidRPr="00000B42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 xml:space="preserve">neispravna </w:t>
      </w: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sukladno Zakonu o vodi za ljudsku potrošnju</w:t>
      </w:r>
      <w:r w:rsidRPr="00AD5536"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 xml:space="preserve"> (</w:t>
      </w:r>
      <w:r w:rsidRPr="00AD5536">
        <w:rPr>
          <w:rFonts w:ascii="Times New Roman" w:eastAsia="Calibri" w:hAnsi="Times New Roman" w:cs="Times New Roman"/>
          <w:color w:val="000000"/>
          <w:kern w:val="2"/>
          <w:sz w:val="28"/>
          <w:szCs w:val="28"/>
          <w:shd w:val="clear" w:color="auto" w:fill="FFFFFF"/>
          <w14:ligatures w14:val="standardContextual"/>
        </w:rPr>
        <w:t>NN br.30/23.</w:t>
      </w:r>
      <w:r w:rsidRPr="00AD5536"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>).</w:t>
      </w:r>
    </w:p>
    <w:p w14:paraId="7B1F71D5" w14:textId="55C7E962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>NAPOMENA:</w:t>
      </w:r>
    </w:p>
    <w:p w14:paraId="005EF118" w14:textId="71513149" w:rsidR="00AD5536" w:rsidRPr="00AD5536" w:rsidRDefault="00AD5536" w:rsidP="00AD553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</w:pP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>Obzirom da postoji rizik za zdravlje ljudi koji bi bez daljnje obrade pili takvu vodu, korisnicima u navedenim zonama opskrbe </w:t>
      </w:r>
      <w:r w:rsidRPr="00AD5536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hr-HR"/>
        </w:rPr>
        <w:t>preporučuje se konzumacija provjereno zdravstveno ispravne vode</w:t>
      </w: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>, pakirane ili iz drugih opskrbnih izvora. Ako se ipak koristi voda iz lokalnog vodovoda, preporučuje se </w:t>
      </w:r>
      <w:r w:rsidRPr="00AD5536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hr-HR"/>
        </w:rPr>
        <w:t>prokuhavanje vode za ljudsku potrošnju kroz najmanje 3 minute i čuvanje takve vode na hladnome u istim posudama</w:t>
      </w: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 xml:space="preserve"> u kojima je prokuhavanjem postignut solidan </w:t>
      </w:r>
      <w:r w:rsidRPr="00000B42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hr-HR"/>
        </w:rPr>
        <w:t xml:space="preserve">dezinfekcijski </w:t>
      </w: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 xml:space="preserve">učinak. Uz navedenu mjeru preporuča se redovito skidanje te čišćenje </w:t>
      </w:r>
      <w:proofErr w:type="spellStart"/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>perlatora</w:t>
      </w:r>
      <w:proofErr w:type="spellEnd"/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 xml:space="preserve"> uz pojačano ispiranje slavine (puni mlaz najmanje 1 minutu). Ovu mjeru je potrebno provoditi dok sanacijom ne bude postignut učinak potvrđen slijedećim negativnim fizikalno-kemijskim i mikrobiološkim nalazom vode za ljudsku potrošnju iz lokalnog vodoopskrbnog sustava o čemu će nadležne službe pravovremeno obavijestiti stanovništvo.</w:t>
      </w:r>
    </w:p>
    <w:p w14:paraId="0BE7231A" w14:textId="50F8127B" w:rsidR="00AD5536" w:rsidRPr="00344D7F" w:rsidRDefault="00AD5536" w:rsidP="00AD5536">
      <w:pPr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Jedinici lokalne samouprave savjetuje se ugradnja automatskog dozatora klora obzirom na učestalo ponavljanje nesukladnih mikrobioloških nalaz</w:t>
      </w:r>
      <w:r w:rsidR="00344D7F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a.</w:t>
      </w:r>
    </w:p>
    <w:p w14:paraId="283E9BB0" w14:textId="2201A092" w:rsidR="00052881" w:rsidRDefault="00052881" w:rsidP="00962EB3">
      <w:pPr>
        <w:jc w:val="both"/>
      </w:pPr>
    </w:p>
    <w:p w14:paraId="00688540" w14:textId="2DA1655E" w:rsidR="00962EB3" w:rsidRDefault="00962EB3" w:rsidP="00962EB3">
      <w:pPr>
        <w:jc w:val="both"/>
      </w:pPr>
    </w:p>
    <w:sectPr w:rsidR="00962EB3" w:rsidSect="00344D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B07720" w14:textId="77777777" w:rsidR="00893FC0" w:rsidRDefault="00893FC0" w:rsidP="00962EB3">
      <w:pPr>
        <w:spacing w:after="0" w:line="240" w:lineRule="auto"/>
      </w:pPr>
      <w:r>
        <w:separator/>
      </w:r>
    </w:p>
  </w:endnote>
  <w:endnote w:type="continuationSeparator" w:id="0">
    <w:p w14:paraId="4633AFF0" w14:textId="77777777" w:rsidR="00893FC0" w:rsidRDefault="00893FC0" w:rsidP="00962E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964BB9" w14:textId="77777777" w:rsidR="00893FC0" w:rsidRDefault="00893FC0" w:rsidP="00962EB3">
      <w:pPr>
        <w:spacing w:after="0" w:line="240" w:lineRule="auto"/>
      </w:pPr>
      <w:r>
        <w:separator/>
      </w:r>
    </w:p>
  </w:footnote>
  <w:footnote w:type="continuationSeparator" w:id="0">
    <w:p w14:paraId="30F13821" w14:textId="77777777" w:rsidR="00893FC0" w:rsidRDefault="00893FC0" w:rsidP="00962E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EB3"/>
    <w:rsid w:val="00000B42"/>
    <w:rsid w:val="00052881"/>
    <w:rsid w:val="00070A52"/>
    <w:rsid w:val="000B0167"/>
    <w:rsid w:val="000D5D0E"/>
    <w:rsid w:val="001F5808"/>
    <w:rsid w:val="00344D7F"/>
    <w:rsid w:val="004A6AA7"/>
    <w:rsid w:val="006A56A5"/>
    <w:rsid w:val="00745169"/>
    <w:rsid w:val="00783F16"/>
    <w:rsid w:val="007A65EF"/>
    <w:rsid w:val="00893FC0"/>
    <w:rsid w:val="00951C7A"/>
    <w:rsid w:val="00962EB3"/>
    <w:rsid w:val="00AB4117"/>
    <w:rsid w:val="00AB78ED"/>
    <w:rsid w:val="00AD5536"/>
    <w:rsid w:val="00C1446E"/>
    <w:rsid w:val="00CE625E"/>
    <w:rsid w:val="00E57269"/>
    <w:rsid w:val="00E57A4E"/>
    <w:rsid w:val="00E845D5"/>
    <w:rsid w:val="00F42F45"/>
    <w:rsid w:val="00F75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0E5DE"/>
  <w15:chartTrackingRefBased/>
  <w15:docId w15:val="{7BDD5EF7-D046-4CBD-8E9B-E056B6909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62E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962E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962EB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962E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962E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962E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962E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962E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962E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962E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962E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962EB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962EB3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962EB3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962EB3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962EB3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962EB3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962EB3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962E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962E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962E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962E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962E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962EB3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962EB3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962EB3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962E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962EB3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962EB3"/>
    <w:rPr>
      <w:b/>
      <w:bCs/>
      <w:smallCaps/>
      <w:color w:val="2F5496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962E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62EB3"/>
  </w:style>
  <w:style w:type="paragraph" w:styleId="Podnoje">
    <w:name w:val="footer"/>
    <w:basedOn w:val="Normal"/>
    <w:link w:val="PodnojeChar"/>
    <w:uiPriority w:val="99"/>
    <w:unhideWhenUsed/>
    <w:rsid w:val="00962E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62EB3"/>
  </w:style>
  <w:style w:type="table" w:customStyle="1" w:styleId="Reetkatablice1">
    <w:name w:val="Rešetka tablice1"/>
    <w:basedOn w:val="Obinatablica"/>
    <w:next w:val="Reetkatablice"/>
    <w:uiPriority w:val="39"/>
    <w:rsid w:val="00AD553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eetkatablice">
    <w:name w:val="Table Grid"/>
    <w:basedOn w:val="Obinatablica"/>
    <w:uiPriority w:val="39"/>
    <w:rsid w:val="00AD55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217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2</cp:revision>
  <dcterms:created xsi:type="dcterms:W3CDTF">2025-12-30T09:02:00Z</dcterms:created>
  <dcterms:modified xsi:type="dcterms:W3CDTF">2025-12-30T09:02:00Z</dcterms:modified>
</cp:coreProperties>
</file>